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7CE4" w:rsidRPr="00BC7CE4" w:rsidRDefault="00BC7CE4" w:rsidP="00BC7CE4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BC7CE4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Провода</w:t>
      </w:r>
    </w:p>
    <w:p w:rsidR="00BC7CE4" w:rsidRPr="00BC7CE4" w:rsidRDefault="00BC7CE4" w:rsidP="00BC7CE4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proofErr w:type="gram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Провода</w:t>
      </w:r>
      <w:proofErr w:type="gram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применяемые на воздушной линии должны иметь высокую электрическую проводимость, достаточную механическую прочность и быть устойчивыми против коррозии. На ВЛЭП в настоящее время применяются следующие типы проводов:</w:t>
      </w:r>
    </w:p>
    <w:p w:rsidR="00BC7CE4" w:rsidRPr="00BC7CE4" w:rsidRDefault="00BC7CE4" w:rsidP="00BC7CE4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C7CE4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неизолированные (голые) провода, применяют как на воздушных линиях до 1кВ, так и на воздушной линии выше 1 </w:t>
      </w:r>
      <w:proofErr w:type="spellStart"/>
      <w:r w:rsidRPr="00BC7CE4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BC7CE4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;</w:t>
      </w:r>
    </w:p>
    <w:p w:rsidR="00BC7CE4" w:rsidRPr="00BC7CE4" w:rsidRDefault="00BC7CE4" w:rsidP="00BC7CE4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C7CE4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изолированные провода применяют на воздушных линиях до 1 </w:t>
      </w:r>
      <w:proofErr w:type="spellStart"/>
      <w:r w:rsidRPr="00BC7CE4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кВ.</w:t>
      </w:r>
      <w:proofErr w:type="spellEnd"/>
      <w:r w:rsidRPr="00BC7CE4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Воздушная линия электропередачи напряжением до 1 </w:t>
      </w:r>
      <w:proofErr w:type="spellStart"/>
      <w:r w:rsidRPr="00BC7CE4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BC7CE4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 применением самонесущих изолированных проводов (СИП) обозначается ВЛИ. Самонесущий изолированный провод представляет собой скрученные в жгут изолированные жилы, причем несущая жила может быть как изолированной, так и неизолированной;</w:t>
      </w:r>
    </w:p>
    <w:p w:rsidR="00BC7CE4" w:rsidRPr="00BC7CE4" w:rsidRDefault="00BC7CE4" w:rsidP="00BC7CE4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spellStart"/>
      <w:r w:rsidRPr="00BC7CE4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защищенныe</w:t>
      </w:r>
      <w:proofErr w:type="spellEnd"/>
      <w:r w:rsidRPr="00BC7CE4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провода, применяют на воздушных линиях напряжением выше 1 </w:t>
      </w:r>
      <w:proofErr w:type="spellStart"/>
      <w:r w:rsidRPr="00BC7CE4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BC7CE4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и до 20 </w:t>
      </w:r>
      <w:proofErr w:type="spellStart"/>
      <w:r w:rsidRPr="00BC7CE4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кВ.</w:t>
      </w:r>
      <w:proofErr w:type="spellEnd"/>
      <w:r w:rsidRPr="00BC7CE4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В отличи</w:t>
      </w:r>
      <w:proofErr w:type="gramStart"/>
      <w:r w:rsidRPr="00BC7CE4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и</w:t>
      </w:r>
      <w:proofErr w:type="gramEnd"/>
      <w:r w:rsidRPr="00BC7CE4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от голых проводов, эти имеют защитную изолирующую оболочку. Воздушная линия электропередачи с применением защищенных проводов обозначается ВЛЗ.</w:t>
      </w:r>
    </w:p>
    <w:p w:rsidR="00BC7CE4" w:rsidRPr="00BC7CE4" w:rsidRDefault="00BC7CE4" w:rsidP="00BC7CE4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Голые провода изготавливаются обычно </w:t>
      </w:r>
      <w:proofErr w:type="spell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сталеалюминиевыми</w:t>
      </w:r>
      <w:proofErr w:type="spell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gram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алюминиевыми</w:t>
      </w:r>
      <w:proofErr w:type="gram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или из алюминиевого сплава, реже медными или стальными. Провода из других металлов, не получили широкого распространения, вследствие более низких технико-экономических показателей. Спецификация на неизолированные провода для воздушных линий электропередачи приведена в ГОСТ 839-80.</w:t>
      </w:r>
      <w:hyperlink r:id="rId6" w:history="1">
        <w:r w:rsidRPr="00BC7CE4">
          <w:rPr>
            <w:rFonts w:ascii="inherit" w:eastAsia="Times New Roman" w:hAnsi="inherit" w:cs="Times New Roman"/>
            <w:color w:val="000066"/>
            <w:sz w:val="30"/>
            <w:szCs w:val="30"/>
            <w:bdr w:val="none" w:sz="0" w:space="0" w:color="auto" w:frame="1"/>
            <w:lang w:eastAsia="ru-RU"/>
          </w:rPr>
          <w:t> </w:t>
        </w:r>
        <w:r w:rsidRPr="00BC7CE4">
          <w:rPr>
            <w:rFonts w:ascii="inherit" w:eastAsia="Times New Roman" w:hAnsi="inherit" w:cs="Times New Roman"/>
            <w:color w:val="000066"/>
            <w:sz w:val="30"/>
            <w:szCs w:val="30"/>
            <w:u w:val="single"/>
            <w:bdr w:val="none" w:sz="0" w:space="0" w:color="auto" w:frame="1"/>
            <w:lang w:eastAsia="ru-RU"/>
          </w:rPr>
          <w:t xml:space="preserve">(скачать/открыть в формате </w:t>
        </w:r>
        <w:proofErr w:type="spellStart"/>
        <w:r w:rsidRPr="00BC7CE4">
          <w:rPr>
            <w:rFonts w:ascii="inherit" w:eastAsia="Times New Roman" w:hAnsi="inherit" w:cs="Times New Roman"/>
            <w:color w:val="000066"/>
            <w:sz w:val="30"/>
            <w:szCs w:val="30"/>
            <w:u w:val="single"/>
            <w:bdr w:val="none" w:sz="0" w:space="0" w:color="auto" w:frame="1"/>
            <w:lang w:eastAsia="ru-RU"/>
          </w:rPr>
          <w:t>pdf</w:t>
        </w:r>
        <w:proofErr w:type="spellEnd"/>
        <w:r w:rsidRPr="00BC7CE4">
          <w:rPr>
            <w:rFonts w:ascii="inherit" w:eastAsia="Times New Roman" w:hAnsi="inherit" w:cs="Times New Roman"/>
            <w:color w:val="000066"/>
            <w:sz w:val="30"/>
            <w:szCs w:val="30"/>
            <w:u w:val="single"/>
            <w:bdr w:val="none" w:sz="0" w:space="0" w:color="auto" w:frame="1"/>
            <w:lang w:eastAsia="ru-RU"/>
          </w:rPr>
          <w:t>)</w:t>
        </w:r>
      </w:hyperlink>
    </w:p>
    <w:p w:rsidR="00BC7CE4" w:rsidRPr="00BC7CE4" w:rsidRDefault="00BC7CE4" w:rsidP="00BC7CE4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proofErr w:type="spell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Сталеалюминиевые</w:t>
      </w:r>
      <w:proofErr w:type="spell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провода (обозначаются АС) имеют высокую механическую прочность и обладают хорошей электрической проводимостью. Они получили наиболее широкое распространение, особенно на </w:t>
      </w:r>
      <w:proofErr w:type="gram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ВЛ</w:t>
      </w:r>
      <w:proofErr w:type="gram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выше 1 </w:t>
      </w:r>
      <w:proofErr w:type="spell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кВ.</w:t>
      </w:r>
      <w:proofErr w:type="spellEnd"/>
    </w:p>
    <w:p w:rsidR="00BC7CE4" w:rsidRPr="00BC7CE4" w:rsidRDefault="00BC7CE4" w:rsidP="00BC7CE4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Алюминиевые провода (обозначаются А) характеризуются достаточной механической прочностью и высокой электрической проводимостью. Они часто применяются на </w:t>
      </w:r>
      <w:proofErr w:type="gram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ВЛ</w:t>
      </w:r>
      <w:proofErr w:type="gram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до 35 </w:t>
      </w:r>
      <w:proofErr w:type="spell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кВ</w:t>
      </w:r>
      <w:proofErr w:type="spell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включительно и в отдельных случаях на ВЛ 110 </w:t>
      </w:r>
      <w:proofErr w:type="spell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кВ.</w:t>
      </w:r>
      <w:proofErr w:type="spellEnd"/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5"/>
        <w:gridCol w:w="3595"/>
      </w:tblGrid>
      <w:tr w:rsidR="00BC7CE4" w:rsidRPr="00BC7CE4" w:rsidTr="00BC7CE4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378200" cy="1612900"/>
                  <wp:effectExtent l="0" t="0" r="0" b="6350"/>
                  <wp:docPr id="7" name="Рисунок 7" descr="сталеалюминиевый пров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сталеалюминиевый пров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8200" cy="161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235200" cy="1612900"/>
                  <wp:effectExtent l="0" t="0" r="0" b="6350"/>
                  <wp:docPr id="6" name="Рисунок 6" descr="алюминиевый пров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алюминиевый пров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5200" cy="161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C7CE4" w:rsidRPr="00BC7CE4" w:rsidTr="00BC7CE4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</w:tr>
    </w:tbl>
    <w:p w:rsidR="00BC7CE4" w:rsidRPr="00BC7CE4" w:rsidRDefault="00BC7CE4" w:rsidP="00BC7CE4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C7CE4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lastRenderedPageBreak/>
        <w:t xml:space="preserve">Рисунок. Провода воздушных линий: а – </w:t>
      </w:r>
      <w:proofErr w:type="spellStart"/>
      <w:r w:rsidRPr="00BC7CE4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сталеалюминиевый</w:t>
      </w:r>
      <w:proofErr w:type="spellEnd"/>
      <w:r w:rsidRPr="00BC7CE4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</w:t>
      </w:r>
      <w:proofErr w:type="gramStart"/>
      <w:r w:rsidRPr="00BC7CE4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провод; б</w:t>
      </w:r>
      <w:proofErr w:type="gramEnd"/>
      <w:r w:rsidRPr="00BC7CE4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– алюминиевый провод; 1 – стальная часть провода, 2 – алюминиевая часть провода.</w:t>
      </w:r>
    </w:p>
    <w:p w:rsidR="00BC7CE4" w:rsidRPr="00BC7CE4" w:rsidRDefault="00BC7CE4" w:rsidP="00BC7CE4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Провода из алюминиевого сплава: </w:t>
      </w:r>
      <w:proofErr w:type="spell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термообработанные</w:t>
      </w:r>
      <w:proofErr w:type="spell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(обозначаются АЖ) и </w:t>
      </w:r>
      <w:proofErr w:type="spell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нетермообработанные</w:t>
      </w:r>
      <w:proofErr w:type="spell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(обозначаются АН) применяются как на </w:t>
      </w:r>
      <w:proofErr w:type="gram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ВЛ</w:t>
      </w:r>
      <w:proofErr w:type="gram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напряжением до 1 </w:t>
      </w:r>
      <w:proofErr w:type="spell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кВ</w:t>
      </w:r>
      <w:proofErr w:type="spell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так и выше. Обладают более высокими механическими </w:t>
      </w:r>
      <w:proofErr w:type="gram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свойствами</w:t>
      </w:r>
      <w:proofErr w:type="gram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чем алюминиевые провода.</w:t>
      </w:r>
    </w:p>
    <w:p w:rsidR="00BC7CE4" w:rsidRPr="00BC7CE4" w:rsidRDefault="00BC7CE4" w:rsidP="00BC7CE4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Стальные провода (обозначаются ПС) обладают наиболее высокой механической прочностью, но </w:t>
      </w:r>
      <w:proofErr w:type="spell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малостойки</w:t>
      </w:r>
      <w:proofErr w:type="spell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к химическим воздействиям и имеют более высокое сопротивление, поэтому их применяют на менее ответственных линиях при небольших токах в проводах. Благодаря невысокой стоимости и отсутствию заинтересованности заготовителей лома цветных металлов в данном проводе, его применяют вместо алюминиевых и </w:t>
      </w:r>
      <w:proofErr w:type="spell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сталеалюминиевых</w:t>
      </w:r>
      <w:proofErr w:type="spell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проводов (А, АС) в дачных поселках, деревнях и т.д.</w:t>
      </w:r>
    </w:p>
    <w:p w:rsidR="00BC7CE4" w:rsidRPr="00BC7CE4" w:rsidRDefault="00BC7CE4" w:rsidP="00BC7CE4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Медные провода (обозначаются М) обладают наилучшей (из перечисленных здесь типов проводов) электрической проводимостью, стойкостью к воздействию окружающей среды, высокой механической прочностью, но имеют большую массу (плотность меди примерно в 3 раза выше, чем плотность алюминия), что приводит к увеличению нагрузки на другие элементы </w:t>
      </w:r>
      <w:proofErr w:type="gram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ВЛ</w:t>
      </w:r>
      <w:proofErr w:type="gram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(опоры, изоляторы, линейную арматуру) и в конечном итоге к удорожанию строительства ЛЭП. Применяются на </w:t>
      </w:r>
      <w:proofErr w:type="gram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ВЛ</w:t>
      </w:r>
      <w:proofErr w:type="gram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напряжением до 1 </w:t>
      </w:r>
      <w:proofErr w:type="spell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кВ.</w:t>
      </w:r>
      <w:proofErr w:type="spellEnd"/>
    </w:p>
    <w:p w:rsidR="00BC7CE4" w:rsidRPr="00BC7CE4" w:rsidRDefault="00BC7CE4" w:rsidP="00BC7CE4">
      <w:pPr>
        <w:spacing w:after="0" w:line="240" w:lineRule="auto"/>
        <w:jc w:val="center"/>
        <w:textAlignment w:val="baseline"/>
        <w:outlineLvl w:val="5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Таблица - Основные расчетные параметры проводов (сечением 50 мм</w:t>
      </w:r>
      <w:proofErr w:type="gramStart"/>
      <w:r w:rsidRPr="00BC7CE4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proofErr w:type="gram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)</w:t>
      </w:r>
    </w:p>
    <w:tbl>
      <w:tblPr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30"/>
        <w:gridCol w:w="975"/>
        <w:gridCol w:w="975"/>
        <w:gridCol w:w="975"/>
        <w:gridCol w:w="975"/>
        <w:gridCol w:w="900"/>
        <w:gridCol w:w="975"/>
      </w:tblGrid>
      <w:tr w:rsidR="00BC7CE4" w:rsidRPr="00BC7CE4" w:rsidTr="00BC7CE4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Параметр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Марка провода</w:t>
            </w:r>
          </w:p>
        </w:tc>
      </w:tr>
      <w:tr w:rsidR="00BC7CE4" w:rsidRPr="00BC7CE4" w:rsidTr="00BC7CE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АС*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АН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</w:pPr>
            <w:proofErr w:type="gramStart"/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АЖ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ПС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М</w:t>
            </w:r>
          </w:p>
        </w:tc>
      </w:tr>
      <w:tr w:rsidR="00BC7CE4" w:rsidRPr="00BC7CE4" w:rsidTr="00BC7C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 xml:space="preserve">Плотность, </w:t>
            </w:r>
            <w:proofErr w:type="gramStart"/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кг</w:t>
            </w:r>
            <w:proofErr w:type="gramEnd"/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/м</w:t>
            </w:r>
            <w:r w:rsidRPr="00BC7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3467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2727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2727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2727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7882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8988</w:t>
            </w:r>
          </w:p>
        </w:tc>
      </w:tr>
      <w:tr w:rsidR="00BC7CE4" w:rsidRPr="00BC7CE4" w:rsidTr="00BC7C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Удельное сопротивление, 10</w:t>
            </w:r>
            <w:r w:rsidRPr="00BC7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-6</w:t>
            </w:r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 </w:t>
            </w:r>
            <w:proofErr w:type="spellStart"/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Ом•</w:t>
            </w:r>
            <w:proofErr w:type="gramStart"/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м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0,0335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0,0286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0,0303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0,0328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0,138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0,0182</w:t>
            </w:r>
          </w:p>
        </w:tc>
      </w:tr>
      <w:tr w:rsidR="00BC7CE4" w:rsidRPr="00BC7CE4" w:rsidTr="00BC7C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Разрывное усилие провода, 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17112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8198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10662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14580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31850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17455</w:t>
            </w:r>
          </w:p>
        </w:tc>
      </w:tr>
    </w:tbl>
    <w:p w:rsidR="00BC7CE4" w:rsidRPr="00BC7CE4" w:rsidRDefault="00BC7CE4" w:rsidP="00BC7CE4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* - Данные для провода АС-50/8</w:t>
      </w:r>
    </w:p>
    <w:p w:rsidR="00BC7CE4" w:rsidRPr="00BC7CE4" w:rsidRDefault="00BC7CE4" w:rsidP="00BC7C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br/>
      </w:r>
    </w:p>
    <w:p w:rsidR="00BC7CE4" w:rsidRPr="00BC7CE4" w:rsidRDefault="00BC7CE4" w:rsidP="00BC7CE4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По конструкции провода бывают </w:t>
      </w:r>
      <w:proofErr w:type="spell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однопроволочные</w:t>
      </w:r>
      <w:proofErr w:type="spell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(применятся, как правило, на </w:t>
      </w:r>
      <w:proofErr w:type="gram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ВЛ</w:t>
      </w:r>
      <w:proofErr w:type="gram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до 1 </w:t>
      </w:r>
      <w:proofErr w:type="spell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кВ</w:t>
      </w:r>
      <w:proofErr w:type="spell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) и многопроволочные (применятся, как правило, на ВЛ выше 1 </w:t>
      </w:r>
      <w:proofErr w:type="spell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кВ</w:t>
      </w:r>
      <w:proofErr w:type="spell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). </w:t>
      </w:r>
      <w:proofErr w:type="spellStart"/>
      <w:proofErr w:type="gram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Однопроволочные</w:t>
      </w:r>
      <w:proofErr w:type="spell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провода бывают монометаллическими (стальные, алюминиевые) и биметаллическими (</w:t>
      </w:r>
      <w:proofErr w:type="spell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сталеалюминиевые</w:t>
      </w:r>
      <w:proofErr w:type="spell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 сталемедные).</w:t>
      </w:r>
      <w:proofErr w:type="gram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gram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Многопроволочные провода также </w:t>
      </w:r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могут быть монометаллическими (алюминиевые, стальные) и комбинированными (</w:t>
      </w:r>
      <w:proofErr w:type="spell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сталеалюминиевые</w:t>
      </w:r>
      <w:proofErr w:type="spell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spell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сталебронзовые</w:t>
      </w:r>
      <w:proofErr w:type="spell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).</w:t>
      </w:r>
      <w:proofErr w:type="gramEnd"/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7"/>
        <w:gridCol w:w="2242"/>
        <w:gridCol w:w="2243"/>
        <w:gridCol w:w="2258"/>
      </w:tblGrid>
      <w:tr w:rsidR="00BC7CE4" w:rsidRPr="00BC7CE4" w:rsidTr="00BC7CE4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333500" cy="1333500"/>
                  <wp:effectExtent l="0" t="0" r="0" b="0"/>
                  <wp:docPr id="5" name="Рисунок 5" descr="Сечения проводов воздушных линий: однопроволочный монометаллически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Сечения проводов воздушных линий: однопроволочный монометаллически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333500" cy="1333500"/>
                  <wp:effectExtent l="0" t="0" r="0" b="0"/>
                  <wp:docPr id="4" name="Рисунок 4" descr="Сечения проводов воздушных линий: однопроволочный биметаллически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Сечения проводов воздушных линий: однопроволочный биметаллически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333500" cy="1333500"/>
                  <wp:effectExtent l="0" t="0" r="0" b="0"/>
                  <wp:docPr id="3" name="Рисунок 3" descr="Сечения проводов воздушных линий: многопроволочный монометаллически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Сечения проводов воздушных линий: многопроволочный монометаллически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333500" cy="1346200"/>
                  <wp:effectExtent l="0" t="0" r="0" b="6350"/>
                  <wp:docPr id="2" name="Рисунок 2" descr="Сечения проводов воздушных линий: многопроволочный биметаллически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Сечения проводов воздушных линий: многопроволочный биметаллически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34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C7CE4" w:rsidRPr="00BC7CE4" w:rsidTr="00BC7CE4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BC7CE4" w:rsidRPr="00BC7CE4" w:rsidRDefault="00BC7CE4" w:rsidP="00BC7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7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</w:tr>
    </w:tbl>
    <w:p w:rsidR="00BC7CE4" w:rsidRPr="00BC7CE4" w:rsidRDefault="00BC7CE4" w:rsidP="00BC7CE4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C7CE4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</w:t>
      </w:r>
      <w:proofErr w:type="gramStart"/>
      <w:r w:rsidRPr="00BC7CE4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Сечения проводов воздушных линий: а – </w:t>
      </w:r>
      <w:proofErr w:type="spellStart"/>
      <w:r w:rsidRPr="00BC7CE4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однопроволочный</w:t>
      </w:r>
      <w:proofErr w:type="spellEnd"/>
      <w:r w:rsidRPr="00BC7CE4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монометаллический; б – </w:t>
      </w:r>
      <w:proofErr w:type="spellStart"/>
      <w:r w:rsidRPr="00BC7CE4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однопроволочный</w:t>
      </w:r>
      <w:proofErr w:type="spellEnd"/>
      <w:r w:rsidRPr="00BC7CE4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биметаллический; в – многопроволочный монометаллический; г – многопроволочный биметаллический.</w:t>
      </w:r>
      <w:proofErr w:type="gramEnd"/>
    </w:p>
    <w:p w:rsidR="00BC7CE4" w:rsidRPr="00BC7CE4" w:rsidRDefault="00BC7CE4" w:rsidP="00BC7CE4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На </w:t>
      </w:r>
      <w:proofErr w:type="gram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ВЛ</w:t>
      </w:r>
      <w:proofErr w:type="gram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напряжением 110 </w:t>
      </w:r>
      <w:proofErr w:type="spell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кВ</w:t>
      </w:r>
      <w:proofErr w:type="spell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и выше начинает сильно проявляться явление </w:t>
      </w:r>
      <w:proofErr w:type="spell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коронирования</w:t>
      </w:r>
      <w:proofErr w:type="spell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– ионизация воздуха вокруг провода, что приводит к потерям электроэнергии в ЛЭП и повышению уровня радиопомех. Указанный эффект уменьшаются с увеличением диаметра провода, поэтому ПУЭ нормируется минимальный диаметр (сечение) проводов </w:t>
      </w:r>
      <w:proofErr w:type="gram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ВЛ</w:t>
      </w:r>
      <w:proofErr w:type="gram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по условиям короны и радиопомех. Для того, чтобы уменьшить общее сечение провода и, следовательно, уменьшить стоимость </w:t>
      </w:r>
      <w:proofErr w:type="gram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ВЛ</w:t>
      </w:r>
      <w:proofErr w:type="gram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применяют так называемое расщепление фазы, т.е. заменяют один провод большого диаметра, несколькими параллельными проводами меньшего диаметра. Диаметр проводов, их сечение и количество в фазе, а также расстояние между проводами расщепленной фазы определяются расчетом. Обычно, на </w:t>
      </w:r>
      <w:proofErr w:type="gram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ВЛ</w:t>
      </w:r>
      <w:proofErr w:type="gram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330 </w:t>
      </w:r>
      <w:proofErr w:type="spell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кВ</w:t>
      </w:r>
      <w:proofErr w:type="spell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выполняют расщепление на 2-3 провода, на ВЛ 500 </w:t>
      </w:r>
      <w:proofErr w:type="spell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кВ</w:t>
      </w:r>
      <w:proofErr w:type="spell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– на 2-4 провода, на ВЛ 750 </w:t>
      </w:r>
      <w:proofErr w:type="spellStart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кВ</w:t>
      </w:r>
      <w:proofErr w:type="spellEnd"/>
      <w:r w:rsidRPr="00BC7CE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– на 4-5 проводов. На проводах расщепленной фазы в пролетах и петлях анкерных опор должны быть установлены дистанционные распорки. Расстояния между распорками или группами распорок, устанавливаемыми в пролете, нормируются ПУЭ.</w:t>
      </w:r>
    </w:p>
    <w:p w:rsidR="00BC7CE4" w:rsidRPr="00BC7CE4" w:rsidRDefault="00BC7CE4" w:rsidP="00BC7CE4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2667000" cy="4025900"/>
            <wp:effectExtent l="0" t="0" r="0" b="0"/>
            <wp:docPr id="1" name="Рисунок 1" descr="Воздушная линия с расщепленными фаза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Воздушная линия с расщепленными фазами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402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CE4" w:rsidRPr="00BC7CE4" w:rsidRDefault="00BC7CE4" w:rsidP="00BC7CE4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C7CE4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Воздушная линия с расщепленными фазами</w:t>
      </w:r>
    </w:p>
    <w:p w:rsidR="00BC7CE4" w:rsidRDefault="00BC7CE4" w:rsidP="00BC7CE4">
      <w:pPr>
        <w:pStyle w:val="4"/>
        <w:spacing w:before="0" w:beforeAutospacing="0" w:after="0" w:afterAutospacing="0"/>
        <w:jc w:val="center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Основные элементы воздушных линий. Линейная арматура.</w:t>
      </w:r>
    </w:p>
    <w:p w:rsidR="00BC7CE4" w:rsidRDefault="00BC7CE4" w:rsidP="00BC7CE4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Стандартная линейная арматура </w:t>
      </w:r>
      <w:proofErr w:type="gramStart"/>
      <w:r>
        <w:rPr>
          <w:color w:val="000000"/>
          <w:sz w:val="30"/>
          <w:szCs w:val="30"/>
        </w:rPr>
        <w:t>ВЛ</w:t>
      </w:r>
      <w:proofErr w:type="gramEnd"/>
      <w:r>
        <w:rPr>
          <w:color w:val="000000"/>
          <w:sz w:val="30"/>
          <w:szCs w:val="30"/>
        </w:rPr>
        <w:t xml:space="preserve"> с голыми проводами в зависимости от назначения бывает следующих типов.</w:t>
      </w:r>
    </w:p>
    <w:p w:rsidR="00BC7CE4" w:rsidRDefault="00BC7CE4" w:rsidP="00BC7CE4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proofErr w:type="gramStart"/>
      <w:r>
        <w:rPr>
          <w:rStyle w:val="strong"/>
          <w:rFonts w:ascii="inherit" w:hAnsi="inherit"/>
          <w:b/>
          <w:bCs/>
          <w:color w:val="000000"/>
          <w:sz w:val="30"/>
          <w:szCs w:val="30"/>
          <w:bdr w:val="none" w:sz="0" w:space="0" w:color="auto" w:frame="1"/>
        </w:rPr>
        <w:t>Натяжная</w:t>
      </w:r>
      <w:proofErr w:type="gramEnd"/>
      <w:r>
        <w:rPr>
          <w:rStyle w:val="apple-converted-space"/>
          <w:color w:val="000000"/>
          <w:sz w:val="30"/>
          <w:szCs w:val="30"/>
        </w:rPr>
        <w:t> </w:t>
      </w:r>
      <w:r>
        <w:rPr>
          <w:color w:val="000000"/>
          <w:sz w:val="30"/>
          <w:szCs w:val="30"/>
        </w:rPr>
        <w:t>— служит для крепления проводов (или тросов) на анкерных опорах к натяжным гирляндам (клиновые, болтовые и прессуемые зажимы).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60"/>
        <w:gridCol w:w="2544"/>
        <w:gridCol w:w="1337"/>
        <w:gridCol w:w="2559"/>
      </w:tblGrid>
      <w:tr w:rsidR="00BC7CE4" w:rsidTr="00BC7CE4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C7CE4" w:rsidRDefault="00BC7CE4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574800" cy="1270000"/>
                  <wp:effectExtent l="0" t="0" r="6350" b="6350"/>
                  <wp:docPr id="22" name="Рисунок 22" descr="Натяжная арматур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Натяжная арматур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4800" cy="127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C7CE4" w:rsidRDefault="00BC7CE4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574800" cy="939800"/>
                  <wp:effectExtent l="0" t="0" r="6350" b="0"/>
                  <wp:docPr id="21" name="Рисунок 21" descr="Натяжная арматур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Натяжная арматур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4800" cy="93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C7CE4" w:rsidRDefault="00BC7CE4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812800" cy="1206500"/>
                  <wp:effectExtent l="0" t="0" r="6350" b="0"/>
                  <wp:docPr id="20" name="Рисунок 20" descr="Натяжная арматур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Натяжная арматур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2800" cy="120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C7CE4" w:rsidRDefault="00BC7CE4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574800" cy="1168400"/>
                  <wp:effectExtent l="0" t="0" r="6350" b="0"/>
                  <wp:docPr id="19" name="Рисунок 19" descr="Натяжная арматур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Натяжная арматур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4800" cy="11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C7CE4" w:rsidRDefault="00BC7CE4" w:rsidP="00BC7CE4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Рисунок. Натяжная арматура</w:t>
      </w:r>
    </w:p>
    <w:p w:rsidR="00BC7CE4" w:rsidRDefault="00BC7CE4" w:rsidP="00BC7CE4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proofErr w:type="gramStart"/>
      <w:r>
        <w:rPr>
          <w:rStyle w:val="strong"/>
          <w:rFonts w:ascii="inherit" w:hAnsi="inherit"/>
          <w:b/>
          <w:bCs/>
          <w:color w:val="000000"/>
          <w:sz w:val="30"/>
          <w:szCs w:val="30"/>
          <w:bdr w:val="none" w:sz="0" w:space="0" w:color="auto" w:frame="1"/>
        </w:rPr>
        <w:t>Поддерживающая</w:t>
      </w:r>
      <w:proofErr w:type="gramEnd"/>
      <w:r>
        <w:rPr>
          <w:rStyle w:val="apple-converted-space"/>
          <w:color w:val="000000"/>
          <w:sz w:val="30"/>
          <w:szCs w:val="30"/>
        </w:rPr>
        <w:t> </w:t>
      </w:r>
      <w:r>
        <w:rPr>
          <w:color w:val="000000"/>
          <w:sz w:val="30"/>
          <w:szCs w:val="30"/>
        </w:rPr>
        <w:t>— служит для крепления проводов или тросов к гирляндам промежуточных опор (глухие, качающиеся, выпускающие и скользящие зажимы). В глухих зажимах провода закрепляют наглухо, а в выпускающих их закрепляют так же жестко, но они выскальзывают из зажима при обрыве провода или отклонении гирлянды от вертикали на 40-150º; в качающемся зажиме провод закрепляется в лодочке, которая имеет возможность качаться в зажиме.</w:t>
      </w:r>
    </w:p>
    <w:p w:rsidR="00BC7CE4" w:rsidRDefault="00BC7CE4" w:rsidP="00BC7CE4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2070100" cy="1663700"/>
            <wp:effectExtent l="0" t="0" r="6350" b="0"/>
            <wp:docPr id="18" name="Рисунок 18" descr="Зажим поддерживающи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Зажим поддерживающий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0" cy="166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CE4" w:rsidRDefault="00BC7CE4" w:rsidP="00BC7CE4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Рисунок. Зажим поддерживающий</w:t>
      </w:r>
    </w:p>
    <w:p w:rsidR="00BC7CE4" w:rsidRDefault="00BC7CE4" w:rsidP="00BC7CE4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proofErr w:type="gramStart"/>
      <w:r>
        <w:rPr>
          <w:rStyle w:val="strong"/>
          <w:rFonts w:ascii="inherit" w:hAnsi="inherit"/>
          <w:b/>
          <w:bCs/>
          <w:color w:val="000000"/>
          <w:sz w:val="30"/>
          <w:szCs w:val="30"/>
          <w:bdr w:val="none" w:sz="0" w:space="0" w:color="auto" w:frame="1"/>
        </w:rPr>
        <w:t>Сцепная</w:t>
      </w:r>
      <w:proofErr w:type="gramEnd"/>
      <w:r>
        <w:rPr>
          <w:rStyle w:val="apple-converted-space"/>
          <w:color w:val="000000"/>
          <w:sz w:val="30"/>
          <w:szCs w:val="30"/>
        </w:rPr>
        <w:t> </w:t>
      </w:r>
      <w:r>
        <w:rPr>
          <w:color w:val="000000"/>
          <w:sz w:val="30"/>
          <w:szCs w:val="30"/>
        </w:rPr>
        <w:t>— служит для сцепления элементов гирлянд изоляторов между собой и крепления гирлянд и тросов к опоре (скобы, серьги, пестики, ушки, промежуточные звенья и коромысла).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09"/>
        <w:gridCol w:w="2305"/>
        <w:gridCol w:w="2205"/>
        <w:gridCol w:w="1981"/>
      </w:tblGrid>
      <w:tr w:rsidR="00BC7CE4" w:rsidTr="00BC7CE4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C7CE4" w:rsidRDefault="00BC7CE4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231900" cy="1905000"/>
                  <wp:effectExtent l="0" t="0" r="6350" b="0"/>
                  <wp:docPr id="17" name="Рисунок 17" descr="Сцепная линейная арматура: скоб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Сцепная линейная арматура: скоб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19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C7CE4" w:rsidRDefault="00BC7CE4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143000" cy="1905000"/>
                  <wp:effectExtent l="0" t="0" r="0" b="0"/>
                  <wp:docPr id="16" name="Рисунок 16" descr="Сцепная линейная арматура: серьг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Сцепная линейная арматура: серьг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C7CE4" w:rsidRDefault="00BC7CE4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092200" cy="1905000"/>
                  <wp:effectExtent l="0" t="0" r="0" b="0"/>
                  <wp:docPr id="15" name="Рисунок 15" descr="Сцепная линейная арматура: ушк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Сцепная линейная арматура: ушк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22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C7CE4" w:rsidRDefault="00BC7CE4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965200" cy="1905000"/>
                  <wp:effectExtent l="0" t="0" r="6350" b="0"/>
                  <wp:docPr id="14" name="Рисунок 14" descr="Сцепная линейная арматура: коромысл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Сцепная линейная арматура: коромысл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52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C7CE4" w:rsidTr="00BC7CE4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BC7CE4" w:rsidRDefault="00BC7CE4">
            <w:pPr>
              <w:jc w:val="center"/>
              <w:rPr>
                <w:sz w:val="24"/>
                <w:szCs w:val="24"/>
              </w:rPr>
            </w:pPr>
            <w: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BC7CE4" w:rsidRDefault="00BC7CE4">
            <w:pPr>
              <w:jc w:val="center"/>
              <w:rPr>
                <w:sz w:val="24"/>
                <w:szCs w:val="24"/>
              </w:rPr>
            </w:pPr>
            <w:r>
              <w:t>б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BC7CE4" w:rsidRDefault="00BC7CE4">
            <w:pPr>
              <w:jc w:val="center"/>
              <w:rPr>
                <w:sz w:val="24"/>
                <w:szCs w:val="24"/>
              </w:rPr>
            </w:pPr>
            <w:r>
              <w:t>в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BC7CE4" w:rsidRDefault="00BC7CE4">
            <w:pPr>
              <w:jc w:val="center"/>
              <w:rPr>
                <w:sz w:val="24"/>
                <w:szCs w:val="24"/>
              </w:rPr>
            </w:pPr>
            <w:r>
              <w:t>г</w:t>
            </w:r>
          </w:p>
        </w:tc>
      </w:tr>
    </w:tbl>
    <w:p w:rsidR="00BC7CE4" w:rsidRDefault="00BC7CE4" w:rsidP="00BC7CE4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 xml:space="preserve">Рисунок. </w:t>
      </w:r>
      <w:proofErr w:type="gramStart"/>
      <w:r>
        <w:rPr>
          <w:rFonts w:ascii="inherit" w:hAnsi="inherit"/>
          <w:color w:val="000000"/>
          <w:sz w:val="30"/>
          <w:szCs w:val="30"/>
        </w:rPr>
        <w:t>Сцепная линейная арматура: а – скоба; б – серьга; в – ушко; г – звено; д – коромысло.</w:t>
      </w:r>
      <w:proofErr w:type="gramEnd"/>
    </w:p>
    <w:p w:rsidR="00BC7CE4" w:rsidRDefault="00BC7CE4" w:rsidP="00BC7CE4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proofErr w:type="gramStart"/>
      <w:r>
        <w:rPr>
          <w:rStyle w:val="strong"/>
          <w:rFonts w:ascii="inherit" w:hAnsi="inherit"/>
          <w:b/>
          <w:bCs/>
          <w:color w:val="000000"/>
          <w:sz w:val="30"/>
          <w:szCs w:val="30"/>
          <w:bdr w:val="none" w:sz="0" w:space="0" w:color="auto" w:frame="1"/>
        </w:rPr>
        <w:t>Защитная</w:t>
      </w:r>
      <w:proofErr w:type="gramEnd"/>
      <w:r>
        <w:rPr>
          <w:rStyle w:val="apple-converted-space"/>
          <w:color w:val="000000"/>
          <w:sz w:val="30"/>
          <w:szCs w:val="30"/>
        </w:rPr>
        <w:t> </w:t>
      </w:r>
      <w:r>
        <w:rPr>
          <w:color w:val="000000"/>
          <w:sz w:val="30"/>
          <w:szCs w:val="30"/>
        </w:rPr>
        <w:t>— служит для защиты изоляторов от повреждения в случаях образования дуги короткого замыкания, а проводов от разрушения вследствие вибрации (рога, кольца, разрядники, виброгасители).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7"/>
        <w:gridCol w:w="2242"/>
        <w:gridCol w:w="2243"/>
        <w:gridCol w:w="2258"/>
      </w:tblGrid>
      <w:tr w:rsidR="00BC7CE4" w:rsidTr="00BC7CE4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C7CE4" w:rsidRDefault="00BC7CE4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384300" cy="939800"/>
                  <wp:effectExtent l="0" t="0" r="6350" b="0"/>
                  <wp:docPr id="13" name="Рисунок 13" descr="Защитная линейная арматура: виброгасител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Защитная линейная арматура: виброгасител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0" cy="93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C7CE4" w:rsidRDefault="00BC7CE4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384300" cy="939800"/>
                  <wp:effectExtent l="0" t="0" r="6350" b="0"/>
                  <wp:docPr id="12" name="Рисунок 12" descr="Защитная линейная арматура: виброгасител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Защитная линейная арматура: виброгасител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0" cy="93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C7CE4" w:rsidRDefault="00BC7CE4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384300" cy="1206500"/>
                  <wp:effectExtent l="0" t="0" r="6350" b="0"/>
                  <wp:docPr id="11" name="Рисунок 11" descr="Защитная линейная арматура: защитные рог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Защитная линейная арматура: защитные рог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0" cy="120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C7CE4" w:rsidRDefault="00BC7CE4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384300" cy="1079500"/>
                  <wp:effectExtent l="0" t="0" r="6350" b="6350"/>
                  <wp:docPr id="10" name="Рисунок 10" descr="Защитная линейная арматура: защитные рог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Защитная линейная арматура: защитные рог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0" cy="1079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C7CE4" w:rsidTr="00BC7CE4">
        <w:trPr>
          <w:tblCellSpacing w:w="15" w:type="dxa"/>
          <w:jc w:val="center"/>
        </w:trPr>
        <w:tc>
          <w:tcPr>
            <w:tcW w:w="0" w:type="auto"/>
            <w:gridSpan w:val="2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BC7CE4" w:rsidRDefault="00BC7CE4">
            <w:pPr>
              <w:jc w:val="center"/>
              <w:rPr>
                <w:sz w:val="24"/>
                <w:szCs w:val="24"/>
              </w:rPr>
            </w:pPr>
            <w:r>
              <w:t>а</w:t>
            </w:r>
          </w:p>
        </w:tc>
        <w:tc>
          <w:tcPr>
            <w:tcW w:w="0" w:type="auto"/>
            <w:gridSpan w:val="2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BC7CE4" w:rsidRDefault="00BC7CE4">
            <w:pPr>
              <w:jc w:val="center"/>
              <w:rPr>
                <w:sz w:val="24"/>
                <w:szCs w:val="24"/>
              </w:rPr>
            </w:pPr>
            <w:r>
              <w:t>б</w:t>
            </w:r>
          </w:p>
        </w:tc>
      </w:tr>
    </w:tbl>
    <w:p w:rsidR="00BC7CE4" w:rsidRDefault="00BC7CE4" w:rsidP="00BC7CE4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Рисунок. Защитная линейная арматура: а – виброгасители; б – защитные рога.</w:t>
      </w:r>
    </w:p>
    <w:p w:rsidR="00BC7CE4" w:rsidRDefault="00BC7CE4" w:rsidP="00BC7CE4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proofErr w:type="gramStart"/>
      <w:r>
        <w:rPr>
          <w:rStyle w:val="strong"/>
          <w:rFonts w:ascii="inherit" w:hAnsi="inherit"/>
          <w:b/>
          <w:bCs/>
          <w:color w:val="000000"/>
          <w:sz w:val="30"/>
          <w:szCs w:val="30"/>
          <w:bdr w:val="none" w:sz="0" w:space="0" w:color="auto" w:frame="1"/>
        </w:rPr>
        <w:lastRenderedPageBreak/>
        <w:t>Соединительная</w:t>
      </w:r>
      <w:proofErr w:type="gramEnd"/>
      <w:r>
        <w:rPr>
          <w:rStyle w:val="apple-converted-space"/>
          <w:color w:val="000000"/>
          <w:sz w:val="30"/>
          <w:szCs w:val="30"/>
        </w:rPr>
        <w:t> </w:t>
      </w:r>
      <w:r>
        <w:rPr>
          <w:color w:val="000000"/>
          <w:sz w:val="30"/>
          <w:szCs w:val="30"/>
        </w:rPr>
        <w:t xml:space="preserve">— служит для соединения проводов и тросов в местах, подверженных </w:t>
      </w:r>
      <w:proofErr w:type="spellStart"/>
      <w:r>
        <w:rPr>
          <w:color w:val="000000"/>
          <w:sz w:val="30"/>
          <w:szCs w:val="30"/>
        </w:rPr>
        <w:t>тяжению</w:t>
      </w:r>
      <w:proofErr w:type="spellEnd"/>
      <w:r>
        <w:rPr>
          <w:color w:val="000000"/>
          <w:sz w:val="30"/>
          <w:szCs w:val="30"/>
        </w:rPr>
        <w:t xml:space="preserve"> – в пролете (различные зажимы, монтируемые обжатием или прессованием).</w:t>
      </w:r>
    </w:p>
    <w:p w:rsidR="00BC7CE4" w:rsidRDefault="00BC7CE4" w:rsidP="00BC7CE4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3327400" cy="2171700"/>
            <wp:effectExtent l="0" t="0" r="6350" b="0"/>
            <wp:docPr id="9" name="Рисунок 9" descr="овальный соедините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овальный соединитель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40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CE4" w:rsidRDefault="00BC7CE4" w:rsidP="00BC7CE4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Рисунок. Соединительная арматура – овальные соединители</w:t>
      </w:r>
    </w:p>
    <w:p w:rsidR="00BC7CE4" w:rsidRDefault="00BC7CE4" w:rsidP="00BC7CE4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proofErr w:type="gramStart"/>
      <w:r>
        <w:rPr>
          <w:rStyle w:val="strong"/>
          <w:rFonts w:ascii="inherit" w:hAnsi="inherit"/>
          <w:b/>
          <w:bCs/>
          <w:color w:val="000000"/>
          <w:sz w:val="30"/>
          <w:szCs w:val="30"/>
          <w:bdr w:val="none" w:sz="0" w:space="0" w:color="auto" w:frame="1"/>
        </w:rPr>
        <w:t>Контактная</w:t>
      </w:r>
      <w:proofErr w:type="gramEnd"/>
      <w:r>
        <w:rPr>
          <w:rStyle w:val="apple-converted-space"/>
          <w:color w:val="000000"/>
          <w:sz w:val="30"/>
          <w:szCs w:val="30"/>
        </w:rPr>
        <w:t> </w:t>
      </w:r>
      <w:r>
        <w:rPr>
          <w:color w:val="000000"/>
          <w:sz w:val="30"/>
          <w:szCs w:val="30"/>
        </w:rPr>
        <w:t xml:space="preserve">— служит для соединения и ответвления проводов и тросов в местах, не находящихся под </w:t>
      </w:r>
      <w:proofErr w:type="spellStart"/>
      <w:r>
        <w:rPr>
          <w:color w:val="000000"/>
          <w:sz w:val="30"/>
          <w:szCs w:val="30"/>
        </w:rPr>
        <w:t>тяжением</w:t>
      </w:r>
      <w:proofErr w:type="spellEnd"/>
      <w:r>
        <w:rPr>
          <w:color w:val="000000"/>
          <w:sz w:val="30"/>
          <w:szCs w:val="30"/>
        </w:rPr>
        <w:t xml:space="preserve"> – в петлях анкерных опор.</w:t>
      </w:r>
    </w:p>
    <w:p w:rsidR="00BC7CE4" w:rsidRDefault="00BC7CE4" w:rsidP="00BC7CE4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2374900" cy="2501900"/>
            <wp:effectExtent l="0" t="0" r="6350" b="0"/>
            <wp:docPr id="8" name="Рисунок 8" descr="плашечные зажим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плашечные зажимы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0" cy="250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CE4" w:rsidRDefault="00BC7CE4" w:rsidP="00BC7CE4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 xml:space="preserve">Рисунок. Контактная арматура – </w:t>
      </w:r>
      <w:proofErr w:type="spellStart"/>
      <w:r>
        <w:rPr>
          <w:rFonts w:ascii="inherit" w:hAnsi="inherit"/>
          <w:color w:val="000000"/>
          <w:sz w:val="30"/>
          <w:szCs w:val="30"/>
        </w:rPr>
        <w:t>плашечные</w:t>
      </w:r>
      <w:proofErr w:type="spellEnd"/>
      <w:r>
        <w:rPr>
          <w:rFonts w:ascii="inherit" w:hAnsi="inherit"/>
          <w:color w:val="000000"/>
          <w:sz w:val="30"/>
          <w:szCs w:val="30"/>
        </w:rPr>
        <w:t xml:space="preserve"> зажимы</w:t>
      </w:r>
    </w:p>
    <w:p w:rsidR="00BC7CE4" w:rsidRDefault="00BC7CE4" w:rsidP="00BC7CE4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Линейная арматура ВЛИ и ВЛЗ имеет подобную классификацию, отличие состоит в конструктивном исполнении арматуры.</w:t>
      </w:r>
    </w:p>
    <w:p w:rsidR="00BC7CE4" w:rsidRDefault="00BC7CE4" w:rsidP="00BC7CE4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</w:p>
    <w:p w:rsidR="00BC7CE4" w:rsidRDefault="00BC7CE4" w:rsidP="00BC7CE4">
      <w:pPr>
        <w:pStyle w:val="4"/>
        <w:spacing w:before="0" w:beforeAutospacing="0" w:after="0" w:afterAutospacing="0"/>
        <w:jc w:val="center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Изоляторы</w:t>
      </w:r>
    </w:p>
    <w:p w:rsidR="00BC7CE4" w:rsidRDefault="00BC7CE4" w:rsidP="00BC7CE4">
      <w:pPr>
        <w:pStyle w:val="4"/>
        <w:spacing w:before="0" w:beforeAutospacing="0" w:after="0" w:afterAutospacing="0"/>
        <w:jc w:val="center"/>
        <w:textAlignment w:val="baseline"/>
        <w:rPr>
          <w:color w:val="000000"/>
          <w:sz w:val="30"/>
          <w:szCs w:val="30"/>
        </w:rPr>
      </w:pPr>
      <w:bookmarkStart w:id="0" w:name="_GoBack"/>
      <w:bookmarkEnd w:id="0"/>
    </w:p>
    <w:p w:rsidR="00BC7CE4" w:rsidRDefault="00BC7CE4" w:rsidP="00BC7CE4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На </w:t>
      </w:r>
      <w:proofErr w:type="gramStart"/>
      <w:r>
        <w:rPr>
          <w:color w:val="000000"/>
          <w:sz w:val="30"/>
          <w:szCs w:val="30"/>
        </w:rPr>
        <w:t>ВЛ</w:t>
      </w:r>
      <w:proofErr w:type="gramEnd"/>
      <w:r>
        <w:rPr>
          <w:color w:val="000000"/>
          <w:sz w:val="30"/>
          <w:szCs w:val="30"/>
        </w:rPr>
        <w:t xml:space="preserve"> могут применяться штыревые, подвесные, стержневые и опорно-стержневые изоляторы.</w:t>
      </w:r>
    </w:p>
    <w:p w:rsidR="00BC7CE4" w:rsidRDefault="00BC7CE4" w:rsidP="00BC7CE4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На ВЛ до 1000</w:t>
      </w:r>
      <w:proofErr w:type="gramStart"/>
      <w:r>
        <w:rPr>
          <w:color w:val="000000"/>
          <w:sz w:val="30"/>
          <w:szCs w:val="30"/>
        </w:rPr>
        <w:t xml:space="preserve"> В</w:t>
      </w:r>
      <w:proofErr w:type="gramEnd"/>
      <w:r>
        <w:rPr>
          <w:color w:val="000000"/>
          <w:sz w:val="30"/>
          <w:szCs w:val="30"/>
        </w:rPr>
        <w:t xml:space="preserve"> применяют штыревые изоляторы. На </w:t>
      </w:r>
      <w:proofErr w:type="gramStart"/>
      <w:r>
        <w:rPr>
          <w:color w:val="000000"/>
          <w:sz w:val="30"/>
          <w:szCs w:val="30"/>
        </w:rPr>
        <w:t>ВЛ</w:t>
      </w:r>
      <w:proofErr w:type="gramEnd"/>
      <w:r>
        <w:rPr>
          <w:color w:val="000000"/>
          <w:sz w:val="30"/>
          <w:szCs w:val="30"/>
        </w:rPr>
        <w:t xml:space="preserve"> 6-20 </w:t>
      </w:r>
      <w:proofErr w:type="spellStart"/>
      <w:r>
        <w:rPr>
          <w:color w:val="000000"/>
          <w:sz w:val="30"/>
          <w:szCs w:val="30"/>
        </w:rPr>
        <w:t>кВ</w:t>
      </w:r>
      <w:proofErr w:type="spellEnd"/>
      <w:r>
        <w:rPr>
          <w:color w:val="000000"/>
          <w:sz w:val="30"/>
          <w:szCs w:val="30"/>
        </w:rPr>
        <w:t xml:space="preserve"> на промежуточных опорах применяют любые типы изоляторов, а на анкерных — подвесные и в некоторых случаях штыревые изоляторы. На </w:t>
      </w:r>
      <w:proofErr w:type="gramStart"/>
      <w:r>
        <w:rPr>
          <w:color w:val="000000"/>
          <w:sz w:val="30"/>
          <w:szCs w:val="30"/>
        </w:rPr>
        <w:t>ВЛ</w:t>
      </w:r>
      <w:proofErr w:type="gramEnd"/>
      <w:r>
        <w:rPr>
          <w:color w:val="000000"/>
          <w:sz w:val="30"/>
          <w:szCs w:val="30"/>
        </w:rPr>
        <w:t xml:space="preserve"> 35 </w:t>
      </w:r>
      <w:proofErr w:type="spellStart"/>
      <w:r>
        <w:rPr>
          <w:color w:val="000000"/>
          <w:sz w:val="30"/>
          <w:szCs w:val="30"/>
        </w:rPr>
        <w:t>кВ</w:t>
      </w:r>
      <w:proofErr w:type="spellEnd"/>
      <w:r>
        <w:rPr>
          <w:color w:val="000000"/>
          <w:sz w:val="30"/>
          <w:szCs w:val="30"/>
        </w:rPr>
        <w:t xml:space="preserve"> — подвесные и стержневые, допускается также применять </w:t>
      </w:r>
      <w:r>
        <w:rPr>
          <w:color w:val="000000"/>
          <w:sz w:val="30"/>
          <w:szCs w:val="30"/>
        </w:rPr>
        <w:lastRenderedPageBreak/>
        <w:t xml:space="preserve">штыревые изоляторы. На </w:t>
      </w:r>
      <w:proofErr w:type="gramStart"/>
      <w:r>
        <w:rPr>
          <w:color w:val="000000"/>
          <w:sz w:val="30"/>
          <w:szCs w:val="30"/>
        </w:rPr>
        <w:t>ВЛ</w:t>
      </w:r>
      <w:proofErr w:type="gramEnd"/>
      <w:r>
        <w:rPr>
          <w:color w:val="000000"/>
          <w:sz w:val="30"/>
          <w:szCs w:val="30"/>
        </w:rPr>
        <w:t xml:space="preserve"> 110 </w:t>
      </w:r>
      <w:proofErr w:type="spellStart"/>
      <w:r>
        <w:rPr>
          <w:color w:val="000000"/>
          <w:sz w:val="30"/>
          <w:szCs w:val="30"/>
        </w:rPr>
        <w:t>кВ</w:t>
      </w:r>
      <w:proofErr w:type="spellEnd"/>
      <w:r>
        <w:rPr>
          <w:color w:val="000000"/>
          <w:sz w:val="30"/>
          <w:szCs w:val="30"/>
        </w:rPr>
        <w:t xml:space="preserve"> и выше — подвесные, стержневые и опорно-стержневые изоляторы.</w:t>
      </w:r>
    </w:p>
    <w:p w:rsidR="00BC7CE4" w:rsidRDefault="00BC7CE4" w:rsidP="00BC7CE4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Изоляторы изготовляют </w:t>
      </w:r>
      <w:proofErr w:type="gramStart"/>
      <w:r>
        <w:rPr>
          <w:color w:val="000000"/>
          <w:sz w:val="30"/>
          <w:szCs w:val="30"/>
        </w:rPr>
        <w:t>фарфоровыми</w:t>
      </w:r>
      <w:proofErr w:type="gramEnd"/>
      <w:r>
        <w:rPr>
          <w:color w:val="000000"/>
          <w:sz w:val="30"/>
          <w:szCs w:val="30"/>
        </w:rPr>
        <w:t xml:space="preserve">, стеклянными и из полимерных материалов. ПУЭ рекомендуется на </w:t>
      </w:r>
      <w:proofErr w:type="gramStart"/>
      <w:r>
        <w:rPr>
          <w:color w:val="000000"/>
          <w:sz w:val="30"/>
          <w:szCs w:val="30"/>
        </w:rPr>
        <w:t>ВЛ</w:t>
      </w:r>
      <w:proofErr w:type="gramEnd"/>
      <w:r>
        <w:rPr>
          <w:color w:val="000000"/>
          <w:sz w:val="30"/>
          <w:szCs w:val="30"/>
        </w:rPr>
        <w:t xml:space="preserve"> 330 </w:t>
      </w:r>
      <w:proofErr w:type="spellStart"/>
      <w:r>
        <w:rPr>
          <w:color w:val="000000"/>
          <w:sz w:val="30"/>
          <w:szCs w:val="30"/>
        </w:rPr>
        <w:t>кВ</w:t>
      </w:r>
      <w:proofErr w:type="spellEnd"/>
      <w:r>
        <w:rPr>
          <w:color w:val="000000"/>
          <w:sz w:val="30"/>
          <w:szCs w:val="30"/>
        </w:rPr>
        <w:t xml:space="preserve"> применять, как правило, стеклянные изоляторы, на ВЛ 35-220 </w:t>
      </w:r>
      <w:proofErr w:type="spellStart"/>
      <w:r>
        <w:rPr>
          <w:color w:val="000000"/>
          <w:sz w:val="30"/>
          <w:szCs w:val="30"/>
        </w:rPr>
        <w:t>кВ</w:t>
      </w:r>
      <w:proofErr w:type="spellEnd"/>
      <w:r>
        <w:rPr>
          <w:color w:val="000000"/>
          <w:sz w:val="30"/>
          <w:szCs w:val="30"/>
        </w:rPr>
        <w:t xml:space="preserve"> — стеклянные, полимерные и фарфоровые, преимущество должно отдаваться стеклянным или полимерным изоляторам.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79"/>
        <w:gridCol w:w="3391"/>
        <w:gridCol w:w="2430"/>
      </w:tblGrid>
      <w:tr w:rsidR="00BC7CE4" w:rsidTr="00BC7CE4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C7CE4" w:rsidRDefault="00BC7CE4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828800" cy="1371600"/>
                  <wp:effectExtent l="0" t="0" r="0" b="0"/>
                  <wp:docPr id="26" name="Рисунок 26" descr="Изоляторы воздушных линий: фафоровы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Изоляторы воздушных линий: фафоровы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C7CE4" w:rsidRDefault="00BC7CE4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955800" cy="1219200"/>
                  <wp:effectExtent l="0" t="0" r="6350" b="0"/>
                  <wp:docPr id="25" name="Рисунок 25" descr="Изоляторы воздушных линий: стеклянный штырево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Изоляторы воздушных линий: стеклянный штырево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5800" cy="121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C7CE4" w:rsidRDefault="00BC7CE4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384300" cy="1371600"/>
                  <wp:effectExtent l="0" t="0" r="6350" b="0"/>
                  <wp:docPr id="24" name="Рисунок 24" descr="Изоляторы воздушных линий: стеклянный подвесно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Изоляторы воздушных линий: стеклянный подвесно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0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C7CE4" w:rsidTr="00BC7CE4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BC7CE4" w:rsidRDefault="00BC7CE4">
            <w:pPr>
              <w:jc w:val="center"/>
              <w:rPr>
                <w:sz w:val="24"/>
                <w:szCs w:val="24"/>
              </w:rPr>
            </w:pPr>
            <w: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BC7CE4" w:rsidRDefault="00BC7CE4">
            <w:pPr>
              <w:jc w:val="center"/>
              <w:rPr>
                <w:sz w:val="24"/>
                <w:szCs w:val="24"/>
              </w:rPr>
            </w:pPr>
            <w:r>
              <w:t>б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BC7CE4" w:rsidRDefault="00BC7CE4">
            <w:pPr>
              <w:jc w:val="center"/>
              <w:rPr>
                <w:sz w:val="24"/>
                <w:szCs w:val="24"/>
              </w:rPr>
            </w:pPr>
            <w:r>
              <w:t>в</w:t>
            </w:r>
          </w:p>
        </w:tc>
      </w:tr>
    </w:tbl>
    <w:p w:rsidR="00BC7CE4" w:rsidRDefault="00BC7CE4" w:rsidP="00BC7CE4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 xml:space="preserve">Рисунок. Изоляторы воздушных линий: а - </w:t>
      </w:r>
      <w:proofErr w:type="spellStart"/>
      <w:r>
        <w:rPr>
          <w:rFonts w:ascii="inherit" w:hAnsi="inherit"/>
          <w:color w:val="000000"/>
          <w:sz w:val="30"/>
          <w:szCs w:val="30"/>
        </w:rPr>
        <w:t>фафоровый</w:t>
      </w:r>
      <w:proofErr w:type="spellEnd"/>
      <w:r>
        <w:rPr>
          <w:rFonts w:ascii="inherit" w:hAnsi="inherit"/>
          <w:color w:val="000000"/>
          <w:sz w:val="30"/>
          <w:szCs w:val="30"/>
        </w:rPr>
        <w:t xml:space="preserve"> </w:t>
      </w:r>
      <w:proofErr w:type="gramStart"/>
      <w:r>
        <w:rPr>
          <w:rFonts w:ascii="inherit" w:hAnsi="inherit"/>
          <w:color w:val="000000"/>
          <w:sz w:val="30"/>
          <w:szCs w:val="30"/>
        </w:rPr>
        <w:t>штыревой</w:t>
      </w:r>
      <w:proofErr w:type="gramEnd"/>
      <w:r>
        <w:rPr>
          <w:rFonts w:ascii="inherit" w:hAnsi="inherit"/>
          <w:color w:val="000000"/>
          <w:sz w:val="30"/>
          <w:szCs w:val="30"/>
        </w:rPr>
        <w:t>; б - стеклянный штыревой; в - стеклянный подвесной.</w:t>
      </w:r>
      <w:r>
        <w:rPr>
          <w:rStyle w:val="hcc"/>
          <w:rFonts w:ascii="Helvetica" w:hAnsi="Helvetica"/>
          <w:color w:val="999999"/>
          <w:sz w:val="18"/>
          <w:szCs w:val="18"/>
          <w:bdr w:val="none" w:sz="0" w:space="0" w:color="auto" w:frame="1"/>
        </w:rPr>
        <w:t>1</w:t>
      </w:r>
    </w:p>
    <w:p w:rsidR="00BC7CE4" w:rsidRDefault="00BC7CE4" w:rsidP="00BC7CE4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Изоляторы должны иметь высокую механическую и электрическую прочность, а также обладать достаточной теплостойкостью в широком диапазоне изменения температуры воздуха. При сооружении </w:t>
      </w:r>
      <w:proofErr w:type="gramStart"/>
      <w:r>
        <w:rPr>
          <w:color w:val="000000"/>
          <w:sz w:val="30"/>
          <w:szCs w:val="30"/>
        </w:rPr>
        <w:t>ВЛ</w:t>
      </w:r>
      <w:proofErr w:type="gramEnd"/>
      <w:r>
        <w:rPr>
          <w:color w:val="000000"/>
          <w:sz w:val="30"/>
          <w:szCs w:val="30"/>
        </w:rPr>
        <w:t xml:space="preserve"> в районах с загрязненной средой должны применяться специальные изоляторы, предназначенные для работы в таких условиях и обеспечивающие требуемую надежность.</w:t>
      </w:r>
    </w:p>
    <w:p w:rsidR="00BC7CE4" w:rsidRDefault="00BC7CE4" w:rsidP="00BC7CE4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5715000" cy="1117600"/>
            <wp:effectExtent l="0" t="0" r="0" b="6350"/>
            <wp:docPr id="23" name="Рисунок 23" descr="стержневой полимерный изолятор воздушных лини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стержневой полимерный изолятор воздушных линий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1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CE4" w:rsidRDefault="00BC7CE4" w:rsidP="00BC7CE4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Рисунок. Стержневой изолятор из полимерного материала</w:t>
      </w:r>
    </w:p>
    <w:p w:rsidR="00BC7CE4" w:rsidRDefault="00BC7CE4" w:rsidP="00BC7CE4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Штыревые изоляторы предназначаются только на одно из напряжений </w:t>
      </w:r>
      <w:proofErr w:type="gramStart"/>
      <w:r>
        <w:rPr>
          <w:color w:val="000000"/>
          <w:sz w:val="30"/>
          <w:szCs w:val="30"/>
        </w:rPr>
        <w:t>ВЛ</w:t>
      </w:r>
      <w:proofErr w:type="gramEnd"/>
      <w:r>
        <w:rPr>
          <w:color w:val="000000"/>
          <w:sz w:val="30"/>
          <w:szCs w:val="30"/>
        </w:rPr>
        <w:t>, поэтому для линий разных напряжений должны применяться соответствующие им изоляторы. Подвесные изоляторы состоят из изолирующей части, шапки и стержня, что позволяет собирать из отдельных изоляторов гирлянды необходимой длины в зависимости от напряжения ВЛ.</w:t>
      </w:r>
    </w:p>
    <w:p w:rsidR="00BC7CE4" w:rsidRDefault="00BC7CE4" w:rsidP="00BC7CE4">
      <w:pPr>
        <w:pStyle w:val="6"/>
        <w:spacing w:before="0" w:beforeAutospacing="0" w:after="0" w:afterAutospacing="0"/>
        <w:jc w:val="center"/>
        <w:textAlignment w:val="baseline"/>
        <w:rPr>
          <w:b w:val="0"/>
          <w:bCs w:val="0"/>
          <w:color w:val="000000"/>
          <w:sz w:val="30"/>
          <w:szCs w:val="30"/>
        </w:rPr>
      </w:pPr>
      <w:r>
        <w:rPr>
          <w:b w:val="0"/>
          <w:bCs w:val="0"/>
          <w:color w:val="000000"/>
          <w:sz w:val="30"/>
          <w:szCs w:val="30"/>
        </w:rPr>
        <w:t>Таблица - Ориентировочное число изоляторов в гирлянде</w:t>
      </w:r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9"/>
        <w:gridCol w:w="2119"/>
        <w:gridCol w:w="1411"/>
        <w:gridCol w:w="1883"/>
        <w:gridCol w:w="1883"/>
      </w:tblGrid>
      <w:tr w:rsidR="00BC7CE4" w:rsidTr="00BC7CE4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Марка изолятора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 xml:space="preserve">Число изоляторов в гирлянде при номинальном напряжении, </w:t>
            </w:r>
            <w:proofErr w:type="spellStart"/>
            <w:r>
              <w:rPr>
                <w:color w:val="000000"/>
                <w:sz w:val="30"/>
                <w:szCs w:val="30"/>
              </w:rPr>
              <w:t>кВ</w:t>
            </w:r>
            <w:proofErr w:type="spellEnd"/>
          </w:p>
        </w:tc>
      </w:tr>
      <w:tr w:rsidR="00BC7CE4" w:rsidTr="00BC7CE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C7CE4" w:rsidRDefault="00BC7CE4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6-10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220</w:t>
            </w:r>
          </w:p>
        </w:tc>
      </w:tr>
      <w:tr w:rsidR="00BC7CE4" w:rsidTr="00BC7C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ПФ6-А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13</w:t>
            </w:r>
          </w:p>
        </w:tc>
      </w:tr>
      <w:tr w:rsidR="00BC7CE4" w:rsidTr="00BC7C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ПФ6-Б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14</w:t>
            </w:r>
          </w:p>
        </w:tc>
      </w:tr>
      <w:tr w:rsidR="00BC7CE4" w:rsidTr="00BC7C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ПФ6-В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12</w:t>
            </w:r>
          </w:p>
        </w:tc>
      </w:tr>
      <w:tr w:rsidR="00BC7CE4" w:rsidTr="00BC7C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ПФ16-А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11</w:t>
            </w:r>
          </w:p>
        </w:tc>
      </w:tr>
      <w:tr w:rsidR="00BC7CE4" w:rsidTr="00BC7C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ПС6-А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14</w:t>
            </w:r>
          </w:p>
        </w:tc>
      </w:tr>
      <w:tr w:rsidR="00BC7CE4" w:rsidTr="00BC7C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ПС6-Б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14</w:t>
            </w:r>
          </w:p>
        </w:tc>
      </w:tr>
      <w:tr w:rsidR="00BC7CE4" w:rsidTr="00BC7C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ПС11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12</w:t>
            </w:r>
          </w:p>
        </w:tc>
      </w:tr>
      <w:tr w:rsidR="00BC7CE4" w:rsidTr="00BC7C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ПС12-А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13</w:t>
            </w:r>
          </w:p>
        </w:tc>
      </w:tr>
      <w:tr w:rsidR="00BC7CE4" w:rsidTr="00BC7C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ПС16-Б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7CE4" w:rsidRDefault="00BC7CE4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12</w:t>
            </w:r>
          </w:p>
        </w:tc>
      </w:tr>
    </w:tbl>
    <w:p w:rsidR="00246E77" w:rsidRDefault="00BC7CE4"/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F24B51"/>
    <w:multiLevelType w:val="multilevel"/>
    <w:tmpl w:val="73E6E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CE4"/>
    <w:rsid w:val="001A14EE"/>
    <w:rsid w:val="003663B7"/>
    <w:rsid w:val="00564880"/>
    <w:rsid w:val="00704445"/>
    <w:rsid w:val="00BC7CE4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BC7CE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6">
    <w:name w:val="heading 6"/>
    <w:basedOn w:val="a"/>
    <w:link w:val="60"/>
    <w:uiPriority w:val="9"/>
    <w:qFormat/>
    <w:rsid w:val="00BC7CE4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BC7CE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BC7CE4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styleId="a3">
    <w:name w:val="Normal (Web)"/>
    <w:basedOn w:val="a"/>
    <w:uiPriority w:val="99"/>
    <w:semiHidden/>
    <w:unhideWhenUsed/>
    <w:rsid w:val="00BC7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C7CE4"/>
    <w:rPr>
      <w:color w:val="0000FF"/>
      <w:u w:val="single"/>
    </w:rPr>
  </w:style>
  <w:style w:type="character" w:customStyle="1" w:styleId="apple-converted-space">
    <w:name w:val="apple-converted-space"/>
    <w:basedOn w:val="a0"/>
    <w:rsid w:val="00BC7CE4"/>
  </w:style>
  <w:style w:type="paragraph" w:styleId="a5">
    <w:name w:val="Balloon Text"/>
    <w:basedOn w:val="a"/>
    <w:link w:val="a6"/>
    <w:uiPriority w:val="99"/>
    <w:semiHidden/>
    <w:unhideWhenUsed/>
    <w:rsid w:val="00BC7C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C7CE4"/>
    <w:rPr>
      <w:rFonts w:ascii="Tahoma" w:hAnsi="Tahoma" w:cs="Tahoma"/>
      <w:sz w:val="16"/>
      <w:szCs w:val="16"/>
    </w:rPr>
  </w:style>
  <w:style w:type="character" w:customStyle="1" w:styleId="strong">
    <w:name w:val="strong"/>
    <w:basedOn w:val="a0"/>
    <w:rsid w:val="00BC7CE4"/>
  </w:style>
  <w:style w:type="character" w:customStyle="1" w:styleId="hcc">
    <w:name w:val="hcc"/>
    <w:basedOn w:val="a0"/>
    <w:rsid w:val="00BC7CE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BC7CE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6">
    <w:name w:val="heading 6"/>
    <w:basedOn w:val="a"/>
    <w:link w:val="60"/>
    <w:uiPriority w:val="9"/>
    <w:qFormat/>
    <w:rsid w:val="00BC7CE4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BC7CE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BC7CE4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styleId="a3">
    <w:name w:val="Normal (Web)"/>
    <w:basedOn w:val="a"/>
    <w:uiPriority w:val="99"/>
    <w:semiHidden/>
    <w:unhideWhenUsed/>
    <w:rsid w:val="00BC7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C7CE4"/>
    <w:rPr>
      <w:color w:val="0000FF"/>
      <w:u w:val="single"/>
    </w:rPr>
  </w:style>
  <w:style w:type="character" w:customStyle="1" w:styleId="apple-converted-space">
    <w:name w:val="apple-converted-space"/>
    <w:basedOn w:val="a0"/>
    <w:rsid w:val="00BC7CE4"/>
  </w:style>
  <w:style w:type="paragraph" w:styleId="a5">
    <w:name w:val="Balloon Text"/>
    <w:basedOn w:val="a"/>
    <w:link w:val="a6"/>
    <w:uiPriority w:val="99"/>
    <w:semiHidden/>
    <w:unhideWhenUsed/>
    <w:rsid w:val="00BC7C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C7CE4"/>
    <w:rPr>
      <w:rFonts w:ascii="Tahoma" w:hAnsi="Tahoma" w:cs="Tahoma"/>
      <w:sz w:val="16"/>
      <w:szCs w:val="16"/>
    </w:rPr>
  </w:style>
  <w:style w:type="character" w:customStyle="1" w:styleId="strong">
    <w:name w:val="strong"/>
    <w:basedOn w:val="a0"/>
    <w:rsid w:val="00BC7CE4"/>
  </w:style>
  <w:style w:type="character" w:customStyle="1" w:styleId="hcc">
    <w:name w:val="hcc"/>
    <w:basedOn w:val="a0"/>
    <w:rsid w:val="00BC7C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37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2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3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microsoft.com/office/2007/relationships/stylesWithEffects" Target="stylesWithEffects.xml"/><Relationship Id="rId21" Type="http://schemas.openxmlformats.org/officeDocument/2006/relationships/image" Target="media/image15.png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gif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hyperlink" Target="https://elektro-montagnik.ru/literature/file/doc36.pdf" TargetMode="External"/><Relationship Id="rId11" Type="http://schemas.openxmlformats.org/officeDocument/2006/relationships/image" Target="media/image5.gif"/><Relationship Id="rId24" Type="http://schemas.openxmlformats.org/officeDocument/2006/relationships/image" Target="media/image18.png"/><Relationship Id="rId32" Type="http://schemas.openxmlformats.org/officeDocument/2006/relationships/image" Target="media/image26.jpe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jpeg"/><Relationship Id="rId10" Type="http://schemas.openxmlformats.org/officeDocument/2006/relationships/image" Target="media/image4.gif"/><Relationship Id="rId19" Type="http://schemas.openxmlformats.org/officeDocument/2006/relationships/image" Target="media/image13.png"/><Relationship Id="rId31" Type="http://schemas.openxmlformats.org/officeDocument/2006/relationships/image" Target="media/image25.jpeg"/><Relationship Id="rId4" Type="http://schemas.openxmlformats.org/officeDocument/2006/relationships/settings" Target="settings.xml"/><Relationship Id="rId9" Type="http://schemas.openxmlformats.org/officeDocument/2006/relationships/image" Target="media/image3.gif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gif"/><Relationship Id="rId30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1330</Words>
  <Characters>7582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2017-10-04T08:40:00Z</dcterms:created>
  <dcterms:modified xsi:type="dcterms:W3CDTF">2017-10-04T08:42:00Z</dcterms:modified>
</cp:coreProperties>
</file>